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E6" w:rsidRDefault="001B6AE6" w:rsidP="001B6AE6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Ropczyce, 12.04.2016</w:t>
      </w: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Temat:</w:t>
      </w: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Akcjonariusze powyżej 5% głosów na ZWZA</w:t>
      </w: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pStyle w:val="Nagwek1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pStyle w:val="Nagwek1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Raport bieżący nr 11/2016</w:t>
      </w:r>
    </w:p>
    <w:p w:rsidR="001B6AE6" w:rsidRDefault="001B6AE6" w:rsidP="001B6AE6">
      <w:pPr>
        <w:jc w:val="center"/>
        <w:rPr>
          <w:rFonts w:ascii="Calibri" w:hAnsi="Calibri" w:cs="Tahoma"/>
          <w:b/>
          <w:bCs/>
          <w:color w:val="3366FF"/>
          <w:sz w:val="20"/>
          <w:szCs w:val="20"/>
        </w:rPr>
      </w:pPr>
    </w:p>
    <w:p w:rsidR="001B6AE6" w:rsidRDefault="001B6AE6" w:rsidP="001B6AE6">
      <w:pPr>
        <w:jc w:val="both"/>
        <w:rPr>
          <w:rFonts w:ascii="Calibri" w:hAnsi="Calibri" w:cs="Tahoma"/>
          <w:b/>
          <w:bCs/>
          <w:color w:val="3366FF"/>
          <w:sz w:val="20"/>
          <w:szCs w:val="20"/>
        </w:rPr>
      </w:pP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Zarząd Zakładów Magnezytowych „ROPCZYCE” S.A. z siedzibą w </w:t>
      </w:r>
      <w:r w:rsidR="00D940DD">
        <w:rPr>
          <w:rFonts w:ascii="Calibri" w:hAnsi="Calibri"/>
          <w:sz w:val="20"/>
          <w:szCs w:val="20"/>
        </w:rPr>
        <w:t>Warszawie</w:t>
      </w:r>
      <w:r>
        <w:rPr>
          <w:rFonts w:ascii="Calibri" w:hAnsi="Calibri"/>
          <w:sz w:val="20"/>
          <w:szCs w:val="20"/>
        </w:rPr>
        <w:t xml:space="preserve">, zgodnie z zapisem art. 70 pkt. 3 ustawy o ofercie publicznej i warunkach wprowadzania instrumentów finansowych do zorganizowanego systemu obrotu oraz o spółkach publicznych (Dz. U. z 2005 r. Nr 184, poz. 1539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zm.), przekazuje wykaz akcjonariuszy posiadających co najmniej 5% głosów podczas Zwyczajnego Walnego Zgromadzenia Akcjonariuszy odbytego w dniu 12 kwietnia 2016 r., z określeniem liczby głosów przysługujących każdemu </w:t>
      </w:r>
      <w:r>
        <w:rPr>
          <w:rFonts w:ascii="Calibri" w:hAnsi="Calibri"/>
          <w:sz w:val="20"/>
          <w:szCs w:val="20"/>
        </w:rPr>
        <w:br/>
        <w:t>z nich z podaniem ich procentowego udziału w liczbie głosów na tym WZA oraz w ogólnej liczbie głosów.</w:t>
      </w:r>
    </w:p>
    <w:p w:rsidR="001B6AE6" w:rsidRDefault="001B6AE6" w:rsidP="001B6AE6">
      <w:pPr>
        <w:pStyle w:val="Tekstpodstawowy3"/>
        <w:rPr>
          <w:rFonts w:ascii="Calibri" w:hAnsi="Calibri" w:cs="Tahoma"/>
          <w:sz w:val="20"/>
          <w:szCs w:val="20"/>
        </w:rPr>
      </w:pPr>
      <w:bookmarkStart w:id="0" w:name="OLE_LINK6"/>
      <w:bookmarkStart w:id="1" w:name="OLE_LINK5"/>
    </w:p>
    <w:p w:rsidR="001B6AE6" w:rsidRDefault="001B6AE6" w:rsidP="001B6AE6">
      <w:pPr>
        <w:pStyle w:val="Tekstpodstawowy3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Liczba akcji na ZWZA: 2 360 610 sztuk.</w:t>
      </w:r>
    </w:p>
    <w:bookmarkEnd w:id="0"/>
    <w:bookmarkEnd w:id="1"/>
    <w:p w:rsidR="001B6AE6" w:rsidRDefault="001B6AE6" w:rsidP="001B6AE6">
      <w:pPr>
        <w:pStyle w:val="NormalnyWeb"/>
        <w:rPr>
          <w:rFonts w:ascii="Calibri" w:hAnsi="Calibri" w:cs="Tahoma"/>
          <w:sz w:val="20"/>
          <w:szCs w:val="20"/>
        </w:rPr>
      </w:pPr>
      <w:r w:rsidRPr="007F5657">
        <w:rPr>
          <w:rFonts w:ascii="Calibri" w:hAnsi="Calibri" w:cs="Tahoma"/>
          <w:sz w:val="20"/>
          <w:szCs w:val="20"/>
        </w:rPr>
        <w:t xml:space="preserve">ZM INVEST Spółka Akcyjna  – 2 360 610  głosów: </w:t>
      </w:r>
      <w:r w:rsidR="001E302D">
        <w:rPr>
          <w:rFonts w:ascii="Calibri" w:hAnsi="Calibri" w:cs="Tahoma"/>
          <w:color w:val="000000"/>
          <w:sz w:val="20"/>
          <w:szCs w:val="20"/>
        </w:rPr>
        <w:t>100</w:t>
      </w:r>
      <w:r w:rsidRPr="00C11B92">
        <w:rPr>
          <w:rFonts w:ascii="Calibri" w:hAnsi="Calibri" w:cs="Tahoma"/>
          <w:color w:val="000000"/>
          <w:sz w:val="20"/>
          <w:szCs w:val="20"/>
        </w:rPr>
        <w:t xml:space="preserve"> %</w:t>
      </w:r>
      <w:r>
        <w:rPr>
          <w:rFonts w:ascii="Calibri" w:hAnsi="Calibri" w:cs="Tahoma"/>
          <w:color w:val="000000"/>
          <w:sz w:val="20"/>
          <w:szCs w:val="20"/>
        </w:rPr>
        <w:t xml:space="preserve">  głosów na ZWZA: 51,53 % ogólnej liczby głosów.</w:t>
      </w:r>
    </w:p>
    <w:p w:rsidR="001B6AE6" w:rsidRDefault="001B6AE6" w:rsidP="001B6AE6">
      <w:pPr>
        <w:tabs>
          <w:tab w:val="left" w:pos="400"/>
          <w:tab w:val="left" w:pos="2880"/>
          <w:tab w:val="left" w:pos="6854"/>
          <w:tab w:val="left" w:pos="9440"/>
        </w:tabs>
        <w:rPr>
          <w:rFonts w:ascii="Calibri" w:hAnsi="Calibri" w:cs="Tahoma"/>
          <w:b/>
          <w:bCs/>
          <w:sz w:val="20"/>
          <w:szCs w:val="20"/>
        </w:rPr>
      </w:pPr>
    </w:p>
    <w:p w:rsidR="001B6AE6" w:rsidRDefault="001B6AE6" w:rsidP="001B6AE6">
      <w:pPr>
        <w:tabs>
          <w:tab w:val="left" w:pos="400"/>
          <w:tab w:val="left" w:pos="2880"/>
          <w:tab w:val="left" w:pos="6854"/>
          <w:tab w:val="left" w:pos="9440"/>
        </w:tabs>
        <w:rPr>
          <w:rFonts w:ascii="Calibri" w:hAnsi="Calibri" w:cs="Tahoma"/>
          <w:b/>
          <w:bCs/>
          <w:sz w:val="20"/>
          <w:szCs w:val="20"/>
        </w:rPr>
      </w:pPr>
    </w:p>
    <w:p w:rsidR="001B6AE6" w:rsidRDefault="001B6AE6" w:rsidP="001B6AE6">
      <w:pPr>
        <w:pStyle w:val="Tekstpodstawowy3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Podstawa prawna:</w:t>
      </w:r>
    </w:p>
    <w:p w:rsidR="001B6AE6" w:rsidRDefault="001B6AE6" w:rsidP="001B6AE6">
      <w:pPr>
        <w:pStyle w:val="Tekstpodstawowy3"/>
        <w:rPr>
          <w:rFonts w:ascii="Calibri" w:hAnsi="Calibri" w:cs="Tahoma"/>
          <w:sz w:val="20"/>
          <w:szCs w:val="20"/>
        </w:rPr>
      </w:pPr>
    </w:p>
    <w:p w:rsidR="001B6AE6" w:rsidRDefault="001B6AE6" w:rsidP="001B6AE6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Art. 70 </w:t>
      </w:r>
      <w:proofErr w:type="spellStart"/>
      <w:r>
        <w:rPr>
          <w:rFonts w:ascii="Calibri" w:hAnsi="Calibri" w:cs="Tahoma"/>
          <w:sz w:val="20"/>
          <w:szCs w:val="20"/>
        </w:rPr>
        <w:t>pkt</w:t>
      </w:r>
      <w:proofErr w:type="spellEnd"/>
      <w:r>
        <w:rPr>
          <w:rFonts w:ascii="Calibri" w:hAnsi="Calibri" w:cs="Tahoma"/>
          <w:sz w:val="20"/>
          <w:szCs w:val="20"/>
        </w:rPr>
        <w:t xml:space="preserve"> 3 Ustawy o ofercie – lista akcjonariuszy powyżej 5%</w:t>
      </w:r>
    </w:p>
    <w:p w:rsidR="001B6AE6" w:rsidRDefault="001B6AE6" w:rsidP="001B6AE6"/>
    <w:p w:rsidR="00D55847" w:rsidRDefault="00D55847"/>
    <w:sectPr w:rsidR="00D55847" w:rsidSect="0097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B6AE6"/>
    <w:rsid w:val="001532C5"/>
    <w:rsid w:val="001B6AE6"/>
    <w:rsid w:val="001E302D"/>
    <w:rsid w:val="00A17EB4"/>
    <w:rsid w:val="00D55847"/>
    <w:rsid w:val="00D9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6AE6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AE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B6AE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unhideWhenUsed/>
    <w:rsid w:val="001B6AE6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6AE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804</Characters>
  <Application>Microsoft Office Word</Application>
  <DocSecurity>0</DocSecurity>
  <Lines>6</Lines>
  <Paragraphs>1</Paragraphs>
  <ScaleCrop>false</ScaleCrop>
  <Company>Zakłady Magnezytowe "ROPCZYCE" S.A.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Katarzyna Dłużeń</cp:lastModifiedBy>
  <cp:revision>3</cp:revision>
  <cp:lastPrinted>2016-04-12T08:30:00Z</cp:lastPrinted>
  <dcterms:created xsi:type="dcterms:W3CDTF">2016-04-12T08:16:00Z</dcterms:created>
  <dcterms:modified xsi:type="dcterms:W3CDTF">2016-04-12T10:29:00Z</dcterms:modified>
</cp:coreProperties>
</file>