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FC" w:rsidRDefault="004272FC" w:rsidP="004272FC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Ropczyce 25.06.2015</w:t>
      </w:r>
    </w:p>
    <w:p w:rsidR="004272FC" w:rsidRDefault="004272FC" w:rsidP="004272FC">
      <w:pPr>
        <w:rPr>
          <w:rFonts w:ascii="Calibri" w:hAnsi="Calibri" w:cs="Arial"/>
          <w:b/>
          <w:bCs/>
          <w:sz w:val="20"/>
          <w:szCs w:val="20"/>
        </w:rPr>
      </w:pPr>
    </w:p>
    <w:p w:rsidR="004272FC" w:rsidRDefault="004272FC" w:rsidP="004272FC">
      <w:pPr>
        <w:rPr>
          <w:rFonts w:ascii="Calibri" w:hAnsi="Calibri" w:cs="Arial"/>
          <w:b/>
          <w:bCs/>
          <w:sz w:val="20"/>
          <w:szCs w:val="20"/>
        </w:rPr>
      </w:pPr>
    </w:p>
    <w:p w:rsidR="004272FC" w:rsidRDefault="004272FC" w:rsidP="004272FC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Temat:</w:t>
      </w:r>
    </w:p>
    <w:p w:rsidR="004272FC" w:rsidRDefault="004272FC" w:rsidP="004272FC">
      <w:pPr>
        <w:rPr>
          <w:rFonts w:ascii="Calibri" w:hAnsi="Calibri" w:cs="Arial"/>
          <w:sz w:val="20"/>
          <w:szCs w:val="20"/>
        </w:rPr>
      </w:pPr>
    </w:p>
    <w:p w:rsidR="004272FC" w:rsidRDefault="004272FC" w:rsidP="004272F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Znaczące umowy</w:t>
      </w:r>
    </w:p>
    <w:p w:rsidR="004272FC" w:rsidRDefault="004272FC" w:rsidP="004272FC">
      <w:pPr>
        <w:rPr>
          <w:rFonts w:ascii="Calibri" w:hAnsi="Calibri" w:cs="Arial"/>
          <w:sz w:val="20"/>
          <w:szCs w:val="20"/>
        </w:rPr>
      </w:pPr>
    </w:p>
    <w:p w:rsidR="004272FC" w:rsidRDefault="004272FC" w:rsidP="004272FC">
      <w:pPr>
        <w:rPr>
          <w:rFonts w:ascii="Calibri" w:hAnsi="Calibri" w:cs="Arial"/>
          <w:sz w:val="20"/>
          <w:szCs w:val="20"/>
        </w:rPr>
      </w:pPr>
    </w:p>
    <w:p w:rsidR="004272FC" w:rsidRDefault="004272FC" w:rsidP="004272FC">
      <w:pPr>
        <w:rPr>
          <w:rFonts w:ascii="Calibri" w:hAnsi="Calibri" w:cs="Arial"/>
          <w:sz w:val="20"/>
          <w:szCs w:val="20"/>
        </w:rPr>
      </w:pPr>
    </w:p>
    <w:p w:rsidR="004272FC" w:rsidRDefault="004272FC" w:rsidP="004272FC">
      <w:pPr>
        <w:rPr>
          <w:rFonts w:ascii="Calibri" w:hAnsi="Calibri" w:cs="Arial"/>
          <w:sz w:val="20"/>
          <w:szCs w:val="20"/>
        </w:rPr>
      </w:pPr>
    </w:p>
    <w:p w:rsidR="004272FC" w:rsidRDefault="004272FC" w:rsidP="004272FC">
      <w:pPr>
        <w:rPr>
          <w:rFonts w:ascii="Calibri" w:hAnsi="Calibri" w:cs="Arial"/>
          <w:sz w:val="20"/>
          <w:szCs w:val="20"/>
        </w:rPr>
      </w:pPr>
    </w:p>
    <w:p w:rsidR="004272FC" w:rsidRDefault="004272FC" w:rsidP="004272FC">
      <w:pPr>
        <w:pStyle w:val="Nagwek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Raport bieżący nr 18/2015</w:t>
      </w:r>
    </w:p>
    <w:p w:rsidR="004272FC" w:rsidRDefault="004272FC" w:rsidP="004272FC">
      <w:pPr>
        <w:jc w:val="center"/>
        <w:rPr>
          <w:rFonts w:ascii="Calibri" w:hAnsi="Calibri" w:cs="Arial"/>
          <w:sz w:val="20"/>
          <w:szCs w:val="20"/>
        </w:rPr>
      </w:pPr>
    </w:p>
    <w:p w:rsidR="004272FC" w:rsidRDefault="004272FC" w:rsidP="004272FC">
      <w:pPr>
        <w:pStyle w:val="Tekstpodstawowy2"/>
        <w:rPr>
          <w:rFonts w:ascii="Calibri" w:hAnsi="Calibri"/>
          <w:szCs w:val="20"/>
        </w:rPr>
      </w:pPr>
    </w:p>
    <w:p w:rsidR="004272FC" w:rsidRDefault="004272FC" w:rsidP="004272FC">
      <w:pPr>
        <w:pStyle w:val="Tekstpodstawowy2"/>
        <w:rPr>
          <w:rFonts w:ascii="Calibri" w:hAnsi="Calibri"/>
          <w:szCs w:val="20"/>
        </w:rPr>
      </w:pPr>
    </w:p>
    <w:p w:rsidR="004272FC" w:rsidRDefault="004272FC" w:rsidP="004272FC">
      <w:pPr>
        <w:pStyle w:val="Tekstpodstawowy2"/>
        <w:rPr>
          <w:rFonts w:ascii="Calibri" w:hAnsi="Calibri"/>
          <w:szCs w:val="20"/>
        </w:rPr>
      </w:pPr>
    </w:p>
    <w:p w:rsidR="004272FC" w:rsidRDefault="004272FC" w:rsidP="004272FC">
      <w:pPr>
        <w:pStyle w:val="Tekstpodstawowy2"/>
        <w:rPr>
          <w:rFonts w:ascii="Calibri" w:hAnsi="Calibri"/>
          <w:szCs w:val="20"/>
        </w:rPr>
      </w:pPr>
      <w:bookmarkStart w:id="0" w:name="OLE_LINK1"/>
      <w:r>
        <w:rPr>
          <w:rFonts w:ascii="Calibri" w:hAnsi="Calibri"/>
          <w:szCs w:val="20"/>
        </w:rPr>
        <w:t xml:space="preserve">Zarząd Zakładów Magnezytowych „ROPCZYCE” S.A. podaje do publicznej wiadomości, że łączne obroty Grupy Kapitałowej ROPCZYCE z ZM INVEST S.A. z tytułu sprzedaży materiałów ogniotrwałych i usług serwisowych </w:t>
      </w:r>
      <w:r>
        <w:rPr>
          <w:rFonts w:ascii="Calibri" w:hAnsi="Calibri"/>
          <w:szCs w:val="20"/>
        </w:rPr>
        <w:br/>
        <w:t xml:space="preserve">w zakresie ceramiki ogniotrwałej oraz zakupu surowców, w okresie od 7 kwietnia 2015 r. do 25 czerwca 2015 r., przekroczyły 10% wartości skonsolidowanych przychodów ze sprzedaży emitenta za okres ostatnich czterech kwartałów obrotowych. Wartość obrotów handlowych spółek wchodzących w skład Grupy Kapitałowej ROPCZYCE z ZM INVEST S.A. osiągnęła poziom 22 255 tys. zł. Warunki finansowe nie odbiegają od powszechnie stosowanych w umowach handlowych. W umowie nie zawarto postanowień dotyczących kar umownych, warunków ani terminów rozwiązujących bądź zawieszających. </w:t>
      </w:r>
    </w:p>
    <w:p w:rsidR="004272FC" w:rsidRDefault="004272FC" w:rsidP="004272FC">
      <w:pPr>
        <w:pStyle w:val="Tekstpodstawowy2"/>
        <w:rPr>
          <w:rFonts w:ascii="Calibri" w:hAnsi="Calibri"/>
          <w:szCs w:val="20"/>
        </w:rPr>
      </w:pPr>
    </w:p>
    <w:p w:rsidR="004272FC" w:rsidRDefault="004272FC" w:rsidP="004272FC">
      <w:pPr>
        <w:pStyle w:val="Tekstpodstawowy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Kryterium, które pozwoliło zakwalifikować powyższe umowy jako znaczące, jest wartość 10% skonsolidowanych przychodów ze sprzedaży emitenta za okres ostatnich czterech kwartałów obrotowych. ZM ROPCZYCE są jednostką dominującą sporządzającą skonsolidowane sprawozdania finansowe Grupy Kapitałowej. </w:t>
      </w:r>
    </w:p>
    <w:bookmarkEnd w:id="0"/>
    <w:p w:rsidR="004272FC" w:rsidRDefault="004272FC" w:rsidP="004272FC">
      <w:pPr>
        <w:jc w:val="both"/>
        <w:rPr>
          <w:rFonts w:ascii="Calibri" w:hAnsi="Calibri" w:cs="Arial"/>
          <w:sz w:val="20"/>
          <w:szCs w:val="20"/>
        </w:rPr>
      </w:pPr>
    </w:p>
    <w:p w:rsidR="004272FC" w:rsidRDefault="004272FC" w:rsidP="004272FC">
      <w:pPr>
        <w:jc w:val="both"/>
        <w:rPr>
          <w:rFonts w:ascii="Calibri" w:hAnsi="Calibri" w:cs="Arial"/>
          <w:sz w:val="20"/>
          <w:szCs w:val="20"/>
        </w:rPr>
      </w:pPr>
    </w:p>
    <w:p w:rsidR="004272FC" w:rsidRDefault="004272FC" w:rsidP="004272FC">
      <w:pPr>
        <w:jc w:val="both"/>
        <w:rPr>
          <w:rFonts w:ascii="Calibri" w:hAnsi="Calibri" w:cs="Arial"/>
          <w:sz w:val="20"/>
          <w:szCs w:val="20"/>
        </w:rPr>
      </w:pPr>
    </w:p>
    <w:p w:rsidR="004272FC" w:rsidRDefault="004272FC" w:rsidP="004272FC">
      <w:pPr>
        <w:jc w:val="both"/>
        <w:rPr>
          <w:rFonts w:ascii="Calibri" w:hAnsi="Calibri" w:cs="Arial"/>
          <w:sz w:val="20"/>
          <w:szCs w:val="20"/>
        </w:rPr>
      </w:pPr>
    </w:p>
    <w:p w:rsidR="004272FC" w:rsidRDefault="004272FC" w:rsidP="004272FC">
      <w:pPr>
        <w:jc w:val="both"/>
        <w:rPr>
          <w:rFonts w:ascii="Calibri" w:hAnsi="Calibri" w:cs="Arial"/>
          <w:sz w:val="20"/>
          <w:szCs w:val="20"/>
        </w:rPr>
      </w:pPr>
    </w:p>
    <w:p w:rsidR="004272FC" w:rsidRDefault="004272FC" w:rsidP="004272FC">
      <w:pPr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Podstawa prawna:</w:t>
      </w:r>
    </w:p>
    <w:p w:rsidR="004272FC" w:rsidRDefault="004272FC" w:rsidP="004272FC">
      <w:pPr>
        <w:jc w:val="both"/>
        <w:rPr>
          <w:rFonts w:ascii="Calibri" w:hAnsi="Calibri" w:cs="Arial"/>
          <w:sz w:val="20"/>
          <w:szCs w:val="20"/>
        </w:rPr>
      </w:pPr>
    </w:p>
    <w:p w:rsidR="004272FC" w:rsidRDefault="004272FC" w:rsidP="004272F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Art. 56 ust. 1 </w:t>
      </w:r>
      <w:proofErr w:type="spellStart"/>
      <w:r>
        <w:rPr>
          <w:rFonts w:ascii="Calibri" w:hAnsi="Calibri" w:cs="Arial"/>
          <w:sz w:val="20"/>
          <w:szCs w:val="20"/>
        </w:rPr>
        <w:t>pkt</w:t>
      </w:r>
      <w:proofErr w:type="spellEnd"/>
      <w:r>
        <w:rPr>
          <w:rFonts w:ascii="Calibri" w:hAnsi="Calibri" w:cs="Arial"/>
          <w:sz w:val="20"/>
          <w:szCs w:val="20"/>
        </w:rPr>
        <w:t xml:space="preserve"> 2 Ustawy o ofercie - informacje bieżące i okresowe</w:t>
      </w:r>
    </w:p>
    <w:p w:rsidR="004272FC" w:rsidRDefault="004272FC" w:rsidP="004272FC"/>
    <w:p w:rsidR="004272FC" w:rsidRDefault="004272FC"/>
    <w:sectPr w:rsidR="0042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272FC"/>
    <w:rsid w:val="00126FB8"/>
    <w:rsid w:val="0042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FC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2F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72FC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72FC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Dłużeń</dc:creator>
  <cp:lastModifiedBy>Katarzyna Dłużeń</cp:lastModifiedBy>
  <cp:revision>1</cp:revision>
  <cp:lastPrinted>2015-06-25T06:21:00Z</cp:lastPrinted>
  <dcterms:created xsi:type="dcterms:W3CDTF">2015-06-25T06:18:00Z</dcterms:created>
  <dcterms:modified xsi:type="dcterms:W3CDTF">2015-06-25T06:46:00Z</dcterms:modified>
</cp:coreProperties>
</file>